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BDC" w:rsidRPr="00C16E60" w:rsidRDefault="00E37BDC" w:rsidP="00E37B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16E60"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 w:rsidRPr="00C1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E60">
        <w:rPr>
          <w:rFonts w:ascii="Times New Roman" w:hAnsi="Times New Roman" w:cs="Times New Roman"/>
          <w:sz w:val="24"/>
          <w:szCs w:val="24"/>
        </w:rPr>
        <w:t>akademske</w:t>
      </w:r>
      <w:proofErr w:type="spellEnd"/>
      <w:r w:rsidRPr="00C16E60">
        <w:rPr>
          <w:rFonts w:ascii="Times New Roman" w:hAnsi="Times New Roman" w:cs="Times New Roman"/>
          <w:sz w:val="24"/>
          <w:szCs w:val="24"/>
        </w:rPr>
        <w:t xml:space="preserve"> studije, </w:t>
      </w:r>
      <w:proofErr w:type="spellStart"/>
      <w:r w:rsidRPr="00C16E60">
        <w:rPr>
          <w:rFonts w:ascii="Times New Roman" w:hAnsi="Times New Roman" w:cs="Times New Roman"/>
          <w:sz w:val="24"/>
          <w:szCs w:val="24"/>
        </w:rPr>
        <w:t>studijski</w:t>
      </w:r>
      <w:proofErr w:type="spellEnd"/>
      <w:r w:rsidRPr="00C16E60">
        <w:rPr>
          <w:rFonts w:ascii="Times New Roman" w:hAnsi="Times New Roman" w:cs="Times New Roman"/>
          <w:sz w:val="24"/>
          <w:szCs w:val="24"/>
        </w:rPr>
        <w:t xml:space="preserve"> program: </w:t>
      </w:r>
      <w:proofErr w:type="spellStart"/>
      <w:r w:rsidRPr="00C16E60">
        <w:rPr>
          <w:rFonts w:ascii="Times New Roman" w:hAnsi="Times New Roman" w:cs="Times New Roman"/>
          <w:sz w:val="24"/>
          <w:szCs w:val="24"/>
        </w:rPr>
        <w:t>Međunarodni</w:t>
      </w:r>
      <w:proofErr w:type="spellEnd"/>
      <w:r w:rsidRPr="00C1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E60">
        <w:rPr>
          <w:rFonts w:ascii="Times New Roman" w:hAnsi="Times New Roman" w:cs="Times New Roman"/>
          <w:sz w:val="24"/>
          <w:szCs w:val="24"/>
        </w:rPr>
        <w:t>odnosi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r w:rsidRPr="00C16E60">
        <w:rPr>
          <w:rFonts w:ascii="Times New Roman" w:hAnsi="Times New Roman" w:cs="Times New Roman"/>
          <w:sz w:val="24"/>
          <w:szCs w:val="24"/>
        </w:rPr>
        <w:t>imski</w:t>
      </w:r>
      <w:proofErr w:type="spellEnd"/>
      <w:r w:rsidRPr="00C1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E60">
        <w:rPr>
          <w:rFonts w:ascii="Times New Roman" w:hAnsi="Times New Roman" w:cs="Times New Roman"/>
          <w:sz w:val="24"/>
          <w:szCs w:val="24"/>
        </w:rPr>
        <w:t>semestar</w:t>
      </w:r>
      <w:proofErr w:type="spellEnd"/>
      <w:r w:rsidRPr="00C16E60">
        <w:rPr>
          <w:rFonts w:ascii="Times New Roman" w:hAnsi="Times New Roman" w:cs="Times New Roman"/>
          <w:sz w:val="24"/>
          <w:szCs w:val="24"/>
        </w:rPr>
        <w:t xml:space="preserve"> 2017/18.</w:t>
      </w:r>
    </w:p>
    <w:p w:rsidR="00E37BDC" w:rsidRPr="00C16E60" w:rsidRDefault="00E37BDC" w:rsidP="00E37B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3FAD">
        <w:rPr>
          <w:rFonts w:ascii="Times New Roman" w:hAnsi="Times New Roman" w:cs="Times New Roman"/>
          <w:b/>
          <w:sz w:val="24"/>
          <w:szCs w:val="24"/>
        </w:rPr>
        <w:t>Predmet</w:t>
      </w:r>
      <w:proofErr w:type="spellEnd"/>
      <w:r w:rsidRPr="00123FAD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ISTORIJA DIPLOMATIJE</w:t>
      </w:r>
      <w:r w:rsidRPr="00123FAD">
        <w:rPr>
          <w:rFonts w:ascii="Times New Roman" w:hAnsi="Times New Roman" w:cs="Times New Roman"/>
          <w:b/>
          <w:sz w:val="24"/>
          <w:szCs w:val="24"/>
        </w:rPr>
        <w:t>, 8 ECTS</w:t>
      </w:r>
    </w:p>
    <w:p w:rsidR="00E37BDC" w:rsidRDefault="00E37BDC" w:rsidP="00E37B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3FAD">
        <w:rPr>
          <w:rFonts w:ascii="Times New Roman" w:hAnsi="Times New Roman" w:cs="Times New Roman"/>
          <w:b/>
          <w:sz w:val="24"/>
          <w:szCs w:val="24"/>
        </w:rPr>
        <w:t>Spisak</w:t>
      </w:r>
      <w:proofErr w:type="spellEnd"/>
      <w:r w:rsidRPr="00123F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3FAD">
        <w:rPr>
          <w:rFonts w:ascii="Times New Roman" w:hAnsi="Times New Roman" w:cs="Times New Roman"/>
          <w:b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seminarske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radove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datumi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prezentacije</w:t>
      </w:r>
      <w:proofErr w:type="spellEnd"/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1615"/>
        <w:gridCol w:w="7401"/>
      </w:tblGrid>
      <w:tr w:rsidR="00E37BDC" w:rsidTr="00502A62">
        <w:tc>
          <w:tcPr>
            <w:tcW w:w="1615" w:type="dxa"/>
            <w:vMerge w:val="restart"/>
          </w:tcPr>
          <w:p w:rsidR="00E37BDC" w:rsidRDefault="00E37BDC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BDC" w:rsidRPr="00CD1150" w:rsidRDefault="00E37BDC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150">
              <w:rPr>
                <w:rFonts w:ascii="Times New Roman" w:hAnsi="Times New Roman" w:cs="Times New Roman"/>
                <w:b/>
                <w:sz w:val="24"/>
                <w:szCs w:val="24"/>
              </w:rPr>
              <w:t>10. 10. 2017.</w:t>
            </w:r>
          </w:p>
        </w:tc>
        <w:tc>
          <w:tcPr>
            <w:tcW w:w="7401" w:type="dxa"/>
          </w:tcPr>
          <w:p w:rsidR="00E37BDC" w:rsidRDefault="00E37BDC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Koncept univerzalnosti</w:t>
            </w:r>
          </w:p>
        </w:tc>
      </w:tr>
      <w:tr w:rsidR="00E37BDC" w:rsidTr="00502A62">
        <w:tc>
          <w:tcPr>
            <w:tcW w:w="1615" w:type="dxa"/>
            <w:vMerge/>
          </w:tcPr>
          <w:p w:rsidR="00E37BDC" w:rsidRPr="00CD1150" w:rsidRDefault="00E37BDC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1" w:type="dxa"/>
          </w:tcPr>
          <w:p w:rsidR="00E37BDC" w:rsidRDefault="00E37BDC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Rišelje kao diplomata i koncept državnog razloga</w:t>
            </w:r>
          </w:p>
        </w:tc>
      </w:tr>
      <w:tr w:rsidR="00E37BDC" w:rsidTr="00502A62">
        <w:tc>
          <w:tcPr>
            <w:tcW w:w="1615" w:type="dxa"/>
            <w:vMerge/>
          </w:tcPr>
          <w:p w:rsidR="00E37BDC" w:rsidRPr="00CD1150" w:rsidRDefault="00E37BDC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1" w:type="dxa"/>
          </w:tcPr>
          <w:p w:rsidR="00E37BDC" w:rsidRDefault="00E37BDC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Ideje Francuske revolucije 1789. godine i uticaj na političke odnose u Evropi</w:t>
            </w:r>
          </w:p>
        </w:tc>
      </w:tr>
      <w:tr w:rsidR="00E37BDC" w:rsidTr="00502A62">
        <w:tc>
          <w:tcPr>
            <w:tcW w:w="1615" w:type="dxa"/>
          </w:tcPr>
          <w:p w:rsidR="00E37BDC" w:rsidRPr="00CD1150" w:rsidRDefault="00E37BDC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1" w:type="dxa"/>
          </w:tcPr>
          <w:p w:rsidR="00E37BDC" w:rsidRDefault="00E37BDC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BDC" w:rsidTr="00502A62">
        <w:tc>
          <w:tcPr>
            <w:tcW w:w="1615" w:type="dxa"/>
            <w:vMerge w:val="restart"/>
          </w:tcPr>
          <w:p w:rsidR="00E37BDC" w:rsidRDefault="00E37BDC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BDC" w:rsidRPr="00CD1150" w:rsidRDefault="00E37BDC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150">
              <w:rPr>
                <w:rFonts w:ascii="Times New Roman" w:hAnsi="Times New Roman" w:cs="Times New Roman"/>
                <w:b/>
                <w:sz w:val="24"/>
                <w:szCs w:val="24"/>
              </w:rPr>
              <w:t>17. 10. 2017.</w:t>
            </w:r>
          </w:p>
        </w:tc>
        <w:tc>
          <w:tcPr>
            <w:tcW w:w="7401" w:type="dxa"/>
          </w:tcPr>
          <w:p w:rsidR="00E37BDC" w:rsidRDefault="00E37BDC" w:rsidP="00E37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E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Napoleon Bonaparta kao strateg i diplomata, Napoleonovi ratovi</w:t>
            </w:r>
          </w:p>
        </w:tc>
      </w:tr>
      <w:tr w:rsidR="00E37BDC" w:rsidTr="00502A62">
        <w:tc>
          <w:tcPr>
            <w:tcW w:w="1615" w:type="dxa"/>
            <w:vMerge/>
          </w:tcPr>
          <w:p w:rsidR="00E37BDC" w:rsidRPr="00CD1150" w:rsidRDefault="00E37BDC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1" w:type="dxa"/>
          </w:tcPr>
          <w:p w:rsidR="00E37BDC" w:rsidRDefault="00E37BDC" w:rsidP="00E37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E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Diplomatija na Bečkom kongresu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E37BDC" w:rsidTr="00502A62">
        <w:tc>
          <w:tcPr>
            <w:tcW w:w="1615" w:type="dxa"/>
            <w:vMerge/>
          </w:tcPr>
          <w:p w:rsidR="00E37BDC" w:rsidRPr="00CD1150" w:rsidRDefault="00E37BDC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1" w:type="dxa"/>
          </w:tcPr>
          <w:p w:rsidR="00E37BDC" w:rsidRDefault="00E37BDC" w:rsidP="00E37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E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Stvaranje Svete alijanse i njene osnovne ideje </w:t>
            </w:r>
          </w:p>
        </w:tc>
      </w:tr>
      <w:tr w:rsidR="00E37BDC" w:rsidTr="00502A62">
        <w:tc>
          <w:tcPr>
            <w:tcW w:w="1615" w:type="dxa"/>
            <w:vMerge/>
          </w:tcPr>
          <w:p w:rsidR="00E37BDC" w:rsidRPr="00CD1150" w:rsidRDefault="00E37BDC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1" w:type="dxa"/>
          </w:tcPr>
          <w:p w:rsidR="00E37BDC" w:rsidRDefault="00E37BDC" w:rsidP="00E37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E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Američki izolacionizam do početka XX vijeka </w:t>
            </w:r>
          </w:p>
        </w:tc>
      </w:tr>
      <w:tr w:rsidR="00E37BDC" w:rsidTr="00502A62">
        <w:tc>
          <w:tcPr>
            <w:tcW w:w="1615" w:type="dxa"/>
          </w:tcPr>
          <w:p w:rsidR="00E37BDC" w:rsidRPr="00CD1150" w:rsidRDefault="00E37BDC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1" w:type="dxa"/>
          </w:tcPr>
          <w:p w:rsidR="00E37BDC" w:rsidRDefault="00E37BDC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BDC" w:rsidTr="00502A62">
        <w:tc>
          <w:tcPr>
            <w:tcW w:w="1615" w:type="dxa"/>
            <w:vMerge w:val="restart"/>
          </w:tcPr>
          <w:p w:rsidR="00E37BDC" w:rsidRDefault="00E37BDC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BDC" w:rsidRDefault="00E37BDC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BDC" w:rsidRPr="00CD1150" w:rsidRDefault="00E37BDC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150">
              <w:rPr>
                <w:rFonts w:ascii="Times New Roman" w:hAnsi="Times New Roman" w:cs="Times New Roman"/>
                <w:b/>
                <w:sz w:val="24"/>
                <w:szCs w:val="24"/>
              </w:rPr>
              <w:t>24. 10. 2017.</w:t>
            </w:r>
          </w:p>
        </w:tc>
        <w:tc>
          <w:tcPr>
            <w:tcW w:w="7401" w:type="dxa"/>
          </w:tcPr>
          <w:p w:rsidR="00E37BDC" w:rsidRDefault="00E37BDC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Revolucionarna Evropa – uticaj revolucija iz 1848. na poredak u Evropi</w:t>
            </w:r>
          </w:p>
        </w:tc>
      </w:tr>
      <w:tr w:rsidR="00E37BDC" w:rsidTr="00502A62">
        <w:tc>
          <w:tcPr>
            <w:tcW w:w="1615" w:type="dxa"/>
            <w:vMerge/>
          </w:tcPr>
          <w:p w:rsidR="00E37BDC" w:rsidRPr="00CD1150" w:rsidRDefault="00E37BDC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1" w:type="dxa"/>
          </w:tcPr>
          <w:p w:rsidR="00E37BDC" w:rsidRDefault="00E37BDC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“Proizvod” revolucije – ujedinjenje Italije 1861. godine i odnos evropskih država</w:t>
            </w:r>
          </w:p>
        </w:tc>
      </w:tr>
      <w:tr w:rsidR="00E37BDC" w:rsidTr="00502A62">
        <w:tc>
          <w:tcPr>
            <w:tcW w:w="1615" w:type="dxa"/>
            <w:vMerge/>
          </w:tcPr>
          <w:p w:rsidR="00E37BDC" w:rsidRPr="00CD1150" w:rsidRDefault="00E37BDC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1" w:type="dxa"/>
          </w:tcPr>
          <w:p w:rsidR="00E37BDC" w:rsidRDefault="00E37BDC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Bizmarkova realpolitika</w:t>
            </w:r>
          </w:p>
        </w:tc>
      </w:tr>
      <w:tr w:rsidR="00E37BDC" w:rsidTr="00502A62">
        <w:tc>
          <w:tcPr>
            <w:tcW w:w="1615" w:type="dxa"/>
            <w:vMerge/>
          </w:tcPr>
          <w:p w:rsidR="00E37BDC" w:rsidRPr="00CD1150" w:rsidRDefault="00E37BDC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1" w:type="dxa"/>
          </w:tcPr>
          <w:p w:rsidR="00E37BDC" w:rsidRDefault="00E37BDC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Uticaj ujedinjenja Njemačke 1871. godine na promjenu ravnoteže snaga u Evropi</w:t>
            </w:r>
          </w:p>
        </w:tc>
      </w:tr>
      <w:tr w:rsidR="00E37BDC" w:rsidTr="00502A62">
        <w:tc>
          <w:tcPr>
            <w:tcW w:w="1615" w:type="dxa"/>
          </w:tcPr>
          <w:p w:rsidR="00E37BDC" w:rsidRPr="00CD1150" w:rsidRDefault="00E37BDC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1" w:type="dxa"/>
          </w:tcPr>
          <w:p w:rsidR="00E37BDC" w:rsidRDefault="00E37BDC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BDC" w:rsidTr="00502A62">
        <w:tc>
          <w:tcPr>
            <w:tcW w:w="1615" w:type="dxa"/>
            <w:vMerge w:val="restart"/>
          </w:tcPr>
          <w:p w:rsidR="00E37BDC" w:rsidRDefault="00E37BDC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BDC" w:rsidRPr="00CD1150" w:rsidRDefault="00E37BDC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150">
              <w:rPr>
                <w:rFonts w:ascii="Times New Roman" w:hAnsi="Times New Roman" w:cs="Times New Roman"/>
                <w:b/>
                <w:sz w:val="24"/>
                <w:szCs w:val="24"/>
              </w:rPr>
              <w:t>31. 10. 2017.</w:t>
            </w:r>
          </w:p>
        </w:tc>
        <w:tc>
          <w:tcPr>
            <w:tcW w:w="7401" w:type="dxa"/>
          </w:tcPr>
          <w:p w:rsidR="00E37BDC" w:rsidRDefault="00E37BDC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Stvaranje i obnova Trojecarskog saveza</w:t>
            </w:r>
          </w:p>
        </w:tc>
      </w:tr>
      <w:tr w:rsidR="00E37BDC" w:rsidTr="00502A62">
        <w:tc>
          <w:tcPr>
            <w:tcW w:w="1615" w:type="dxa"/>
            <w:vMerge/>
          </w:tcPr>
          <w:p w:rsidR="00E37BDC" w:rsidRPr="00CD1150" w:rsidRDefault="00E37BDC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1" w:type="dxa"/>
          </w:tcPr>
          <w:p w:rsidR="00E37BDC" w:rsidRPr="00D83E71" w:rsidRDefault="00E37BDC" w:rsidP="00E37BD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3E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Velika istočna kriza i velike sile </w:t>
            </w:r>
          </w:p>
        </w:tc>
      </w:tr>
      <w:tr w:rsidR="00E37BDC" w:rsidTr="00502A62">
        <w:tc>
          <w:tcPr>
            <w:tcW w:w="1615" w:type="dxa"/>
            <w:vMerge/>
          </w:tcPr>
          <w:p w:rsidR="00E37BDC" w:rsidRPr="00CD1150" w:rsidRDefault="00E37BDC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1" w:type="dxa"/>
          </w:tcPr>
          <w:p w:rsidR="00E37BDC" w:rsidRDefault="00E37BDC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Stvaranje Antante</w:t>
            </w:r>
          </w:p>
        </w:tc>
      </w:tr>
      <w:tr w:rsidR="00E37BDC" w:rsidTr="00502A62">
        <w:tc>
          <w:tcPr>
            <w:tcW w:w="1615" w:type="dxa"/>
            <w:vMerge/>
          </w:tcPr>
          <w:p w:rsidR="00E37BDC" w:rsidRPr="00CD1150" w:rsidRDefault="00E37BDC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1" w:type="dxa"/>
          </w:tcPr>
          <w:p w:rsidR="00E37BDC" w:rsidRDefault="00E37BDC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Međunarodne krize u Evropi 1904-1914. godine</w:t>
            </w:r>
          </w:p>
        </w:tc>
      </w:tr>
      <w:tr w:rsidR="00E37BDC" w:rsidTr="00502A62">
        <w:tc>
          <w:tcPr>
            <w:tcW w:w="1615" w:type="dxa"/>
          </w:tcPr>
          <w:p w:rsidR="00E37BDC" w:rsidRPr="00CD1150" w:rsidRDefault="00E37BDC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1" w:type="dxa"/>
          </w:tcPr>
          <w:p w:rsidR="00E37BDC" w:rsidRDefault="00E37BDC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BDC" w:rsidTr="00502A62">
        <w:tc>
          <w:tcPr>
            <w:tcW w:w="1615" w:type="dxa"/>
            <w:vMerge w:val="restart"/>
          </w:tcPr>
          <w:p w:rsidR="00E37BDC" w:rsidRDefault="00E37BDC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BDC" w:rsidRPr="00CD1150" w:rsidRDefault="00E37BDC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150">
              <w:rPr>
                <w:rFonts w:ascii="Times New Roman" w:hAnsi="Times New Roman" w:cs="Times New Roman"/>
                <w:b/>
                <w:sz w:val="24"/>
                <w:szCs w:val="24"/>
              </w:rPr>
              <w:t>7. 11. 2017.</w:t>
            </w:r>
          </w:p>
        </w:tc>
        <w:tc>
          <w:tcPr>
            <w:tcW w:w="7401" w:type="dxa"/>
          </w:tcPr>
          <w:p w:rsidR="00E37BDC" w:rsidRDefault="00E37BDC" w:rsidP="00E37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E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Uzroci Prvog svjetskog rata i slom evropskog koncerta </w:t>
            </w:r>
            <w:bookmarkStart w:id="0" w:name="_GoBack"/>
            <w:bookmarkEnd w:id="0"/>
          </w:p>
        </w:tc>
      </w:tr>
      <w:tr w:rsidR="00E37BDC" w:rsidTr="00502A62">
        <w:tc>
          <w:tcPr>
            <w:tcW w:w="1615" w:type="dxa"/>
            <w:vMerge/>
          </w:tcPr>
          <w:p w:rsidR="00E37BDC" w:rsidRPr="00CD1150" w:rsidRDefault="00E37BDC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1" w:type="dxa"/>
          </w:tcPr>
          <w:p w:rsidR="00E37BDC" w:rsidRDefault="00E37BDC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Promjene u američkoj politici i izlazak na međunarodnu scenu u toku Prvog svjetskog rata</w:t>
            </w:r>
          </w:p>
        </w:tc>
      </w:tr>
      <w:tr w:rsidR="00E37BDC" w:rsidTr="00502A62">
        <w:tc>
          <w:tcPr>
            <w:tcW w:w="1615" w:type="dxa"/>
            <w:vMerge/>
          </w:tcPr>
          <w:p w:rsidR="00E37BDC" w:rsidRPr="00CD1150" w:rsidRDefault="00E37BDC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1" w:type="dxa"/>
          </w:tcPr>
          <w:p w:rsidR="00E37BDC" w:rsidRDefault="00E37BDC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Vudro Vilson kao diplomata</w:t>
            </w:r>
          </w:p>
        </w:tc>
      </w:tr>
      <w:tr w:rsidR="00E37BDC" w:rsidTr="00502A62">
        <w:tc>
          <w:tcPr>
            <w:tcW w:w="1615" w:type="dxa"/>
          </w:tcPr>
          <w:p w:rsidR="00E37BDC" w:rsidRPr="00CD1150" w:rsidRDefault="00E37BDC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1" w:type="dxa"/>
          </w:tcPr>
          <w:p w:rsidR="00E37BDC" w:rsidRDefault="00E37BDC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BDC" w:rsidTr="00502A62">
        <w:tc>
          <w:tcPr>
            <w:tcW w:w="1615" w:type="dxa"/>
            <w:vMerge w:val="restart"/>
          </w:tcPr>
          <w:p w:rsidR="00E37BDC" w:rsidRDefault="00E37BDC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BDC" w:rsidRPr="00CD1150" w:rsidRDefault="00E37BDC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150">
              <w:rPr>
                <w:rFonts w:ascii="Times New Roman" w:hAnsi="Times New Roman" w:cs="Times New Roman"/>
                <w:b/>
                <w:sz w:val="24"/>
                <w:szCs w:val="24"/>
              </w:rPr>
              <w:t>21. 11. 2017.</w:t>
            </w:r>
          </w:p>
        </w:tc>
        <w:tc>
          <w:tcPr>
            <w:tcW w:w="7401" w:type="dxa"/>
          </w:tcPr>
          <w:p w:rsidR="00E37BDC" w:rsidRDefault="00E37BDC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Organizacija i rad Pariške mirovne konferencije</w:t>
            </w:r>
          </w:p>
        </w:tc>
      </w:tr>
      <w:tr w:rsidR="00E37BDC" w:rsidTr="00502A62">
        <w:tc>
          <w:tcPr>
            <w:tcW w:w="1615" w:type="dxa"/>
            <w:vMerge/>
          </w:tcPr>
          <w:p w:rsidR="00E37BDC" w:rsidRPr="00CD1150" w:rsidRDefault="00E37BDC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1" w:type="dxa"/>
          </w:tcPr>
          <w:p w:rsidR="00E37BDC" w:rsidRDefault="00E37BDC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Stvaranje i razvoj Versajskog mirovnog sistema</w:t>
            </w:r>
          </w:p>
        </w:tc>
      </w:tr>
      <w:tr w:rsidR="00E37BDC" w:rsidTr="00502A62">
        <w:tc>
          <w:tcPr>
            <w:tcW w:w="1615" w:type="dxa"/>
            <w:vMerge/>
          </w:tcPr>
          <w:p w:rsidR="00E37BDC" w:rsidRPr="00CD1150" w:rsidRDefault="00E37BDC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1" w:type="dxa"/>
          </w:tcPr>
          <w:p w:rsidR="00E37BDC" w:rsidRDefault="00E37BDC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Ideja o zabrani rata – Brijan – Kelogov pakt</w:t>
            </w:r>
          </w:p>
        </w:tc>
      </w:tr>
      <w:tr w:rsidR="00E37BDC" w:rsidTr="00502A62">
        <w:tc>
          <w:tcPr>
            <w:tcW w:w="1615" w:type="dxa"/>
            <w:vMerge/>
          </w:tcPr>
          <w:p w:rsidR="00E37BDC" w:rsidRPr="00CD1150" w:rsidRDefault="00E37BDC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1" w:type="dxa"/>
          </w:tcPr>
          <w:p w:rsidR="00E37BDC" w:rsidRDefault="00E37BDC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Nastanak i (ne)uspjeh Lige naroda</w:t>
            </w:r>
          </w:p>
        </w:tc>
      </w:tr>
      <w:tr w:rsidR="00E37BDC" w:rsidTr="00502A62">
        <w:tc>
          <w:tcPr>
            <w:tcW w:w="1615" w:type="dxa"/>
          </w:tcPr>
          <w:p w:rsidR="00E37BDC" w:rsidRPr="00CD1150" w:rsidRDefault="00E37BDC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1" w:type="dxa"/>
          </w:tcPr>
          <w:p w:rsidR="00E37BDC" w:rsidRDefault="00E37BDC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BDC" w:rsidTr="00502A62">
        <w:tc>
          <w:tcPr>
            <w:tcW w:w="1615" w:type="dxa"/>
            <w:vMerge w:val="restart"/>
          </w:tcPr>
          <w:p w:rsidR="00E37BDC" w:rsidRDefault="00E37BDC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BDC" w:rsidRPr="00CD1150" w:rsidRDefault="00E37BDC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150">
              <w:rPr>
                <w:rFonts w:ascii="Times New Roman" w:hAnsi="Times New Roman" w:cs="Times New Roman"/>
                <w:b/>
                <w:sz w:val="24"/>
                <w:szCs w:val="24"/>
              </w:rPr>
              <w:t>28. 11. 2017.</w:t>
            </w:r>
          </w:p>
        </w:tc>
        <w:tc>
          <w:tcPr>
            <w:tcW w:w="7401" w:type="dxa"/>
          </w:tcPr>
          <w:p w:rsidR="00E37BDC" w:rsidRDefault="00E37BDC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Politika popuštanja evropskih sila i uspon Njemačke</w:t>
            </w:r>
          </w:p>
        </w:tc>
      </w:tr>
      <w:tr w:rsidR="00E37BDC" w:rsidTr="00502A62">
        <w:tc>
          <w:tcPr>
            <w:tcW w:w="1615" w:type="dxa"/>
            <w:vMerge/>
          </w:tcPr>
          <w:p w:rsidR="00E37BDC" w:rsidRPr="00CD1150" w:rsidRDefault="00E37BDC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1" w:type="dxa"/>
          </w:tcPr>
          <w:p w:rsidR="00E37BDC" w:rsidRDefault="00E37BDC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Konferencije evropskih sila između dva svjetska rata</w:t>
            </w:r>
          </w:p>
        </w:tc>
      </w:tr>
      <w:tr w:rsidR="00E37BDC" w:rsidTr="00502A62">
        <w:tc>
          <w:tcPr>
            <w:tcW w:w="1615" w:type="dxa"/>
            <w:vMerge/>
          </w:tcPr>
          <w:p w:rsidR="00E37BDC" w:rsidRPr="00CD1150" w:rsidRDefault="00E37BDC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1" w:type="dxa"/>
          </w:tcPr>
          <w:p w:rsidR="00E37BDC" w:rsidRDefault="00E37BDC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Realpolitika SSSR-a do Drugog svjetskog rata</w:t>
            </w:r>
          </w:p>
        </w:tc>
      </w:tr>
      <w:tr w:rsidR="00E37BDC" w:rsidTr="00502A62">
        <w:tc>
          <w:tcPr>
            <w:tcW w:w="1615" w:type="dxa"/>
            <w:vMerge/>
          </w:tcPr>
          <w:p w:rsidR="00E37BDC" w:rsidRPr="00CD1150" w:rsidRDefault="00E37BDC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1" w:type="dxa"/>
          </w:tcPr>
          <w:p w:rsidR="00E37BDC" w:rsidRDefault="00E37BDC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Ponovni izlazak SAD-a iz izolacionizma</w:t>
            </w:r>
          </w:p>
        </w:tc>
      </w:tr>
      <w:tr w:rsidR="00E37BDC" w:rsidTr="00502A62">
        <w:tc>
          <w:tcPr>
            <w:tcW w:w="1615" w:type="dxa"/>
          </w:tcPr>
          <w:p w:rsidR="00E37BDC" w:rsidRDefault="00E37BDC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BDC" w:rsidRPr="00CD1150" w:rsidRDefault="00E37BDC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1" w:type="dxa"/>
          </w:tcPr>
          <w:p w:rsidR="00E37BDC" w:rsidRDefault="00E37BDC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BDC" w:rsidTr="00502A62">
        <w:tc>
          <w:tcPr>
            <w:tcW w:w="1615" w:type="dxa"/>
            <w:vMerge w:val="restart"/>
          </w:tcPr>
          <w:p w:rsidR="00E37BDC" w:rsidRDefault="00E37BDC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BDC" w:rsidRDefault="00E37BDC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BDC" w:rsidRPr="00CD1150" w:rsidRDefault="00E37BDC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150">
              <w:rPr>
                <w:rFonts w:ascii="Times New Roman" w:hAnsi="Times New Roman" w:cs="Times New Roman"/>
                <w:b/>
                <w:sz w:val="24"/>
                <w:szCs w:val="24"/>
              </w:rPr>
              <w:t>5. 12. 2017.</w:t>
            </w:r>
          </w:p>
        </w:tc>
        <w:tc>
          <w:tcPr>
            <w:tcW w:w="7401" w:type="dxa"/>
          </w:tcPr>
          <w:p w:rsidR="00E37BDC" w:rsidRDefault="00E37BDC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Politika Sila Osovine u Drugom svjetskom ratu</w:t>
            </w:r>
          </w:p>
        </w:tc>
      </w:tr>
      <w:tr w:rsidR="00E37BDC" w:rsidTr="00502A62">
        <w:tc>
          <w:tcPr>
            <w:tcW w:w="1615" w:type="dxa"/>
            <w:vMerge/>
          </w:tcPr>
          <w:p w:rsidR="00E37BDC" w:rsidRPr="00CD1150" w:rsidRDefault="00E37BDC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1" w:type="dxa"/>
          </w:tcPr>
          <w:p w:rsidR="00E37BDC" w:rsidRDefault="00E37BDC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Hitler kao diplomata</w:t>
            </w:r>
          </w:p>
        </w:tc>
      </w:tr>
      <w:tr w:rsidR="00E37BDC" w:rsidTr="00502A62">
        <w:tc>
          <w:tcPr>
            <w:tcW w:w="1615" w:type="dxa"/>
            <w:vMerge/>
          </w:tcPr>
          <w:p w:rsidR="00E37BDC" w:rsidRPr="00CD1150" w:rsidRDefault="00E37BDC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1" w:type="dxa"/>
          </w:tcPr>
          <w:p w:rsidR="00E37BDC" w:rsidRDefault="00E37BDC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Diplomatija Saveznika u toku Drugog svjetskog rata</w:t>
            </w:r>
          </w:p>
        </w:tc>
      </w:tr>
      <w:tr w:rsidR="00E37BDC" w:rsidTr="00502A62">
        <w:tc>
          <w:tcPr>
            <w:tcW w:w="1615" w:type="dxa"/>
            <w:vMerge/>
          </w:tcPr>
          <w:p w:rsidR="00E37BDC" w:rsidRPr="00CD1150" w:rsidRDefault="00E37BDC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1" w:type="dxa"/>
          </w:tcPr>
          <w:p w:rsidR="00E37BDC" w:rsidRDefault="00E37BDC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V. Staljin kao diplomata</w:t>
            </w:r>
          </w:p>
        </w:tc>
      </w:tr>
      <w:tr w:rsidR="00E37BDC" w:rsidTr="00502A62">
        <w:tc>
          <w:tcPr>
            <w:tcW w:w="1615" w:type="dxa"/>
            <w:vMerge/>
          </w:tcPr>
          <w:p w:rsidR="00E37BDC" w:rsidRPr="00CD1150" w:rsidRDefault="00E37BDC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1" w:type="dxa"/>
          </w:tcPr>
          <w:p w:rsidR="00E37BDC" w:rsidRDefault="00E37BDC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F. D. Ruzvelt kao diplomata</w:t>
            </w:r>
          </w:p>
        </w:tc>
      </w:tr>
      <w:tr w:rsidR="00E37BDC" w:rsidTr="00502A62">
        <w:tc>
          <w:tcPr>
            <w:tcW w:w="1615" w:type="dxa"/>
            <w:vMerge/>
          </w:tcPr>
          <w:p w:rsidR="00E37BDC" w:rsidRPr="00CD1150" w:rsidRDefault="00E37BDC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1" w:type="dxa"/>
          </w:tcPr>
          <w:p w:rsidR="00E37BDC" w:rsidRDefault="00E37BDC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Vinston Čerčil kao diplomata</w:t>
            </w:r>
          </w:p>
        </w:tc>
      </w:tr>
      <w:tr w:rsidR="00E37BDC" w:rsidTr="00502A62">
        <w:tc>
          <w:tcPr>
            <w:tcW w:w="1615" w:type="dxa"/>
          </w:tcPr>
          <w:p w:rsidR="00E37BDC" w:rsidRPr="00CD1150" w:rsidRDefault="00E37BDC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1" w:type="dxa"/>
          </w:tcPr>
          <w:p w:rsidR="00E37BDC" w:rsidRDefault="00E37BDC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BDC" w:rsidTr="00502A62">
        <w:tc>
          <w:tcPr>
            <w:tcW w:w="1615" w:type="dxa"/>
            <w:vMerge w:val="restart"/>
          </w:tcPr>
          <w:p w:rsidR="00E37BDC" w:rsidRDefault="00E37BDC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BDC" w:rsidRDefault="00E37BDC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BDC" w:rsidRPr="00CD1150" w:rsidRDefault="00E37BDC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CD1150">
              <w:rPr>
                <w:rFonts w:ascii="Times New Roman" w:hAnsi="Times New Roman" w:cs="Times New Roman"/>
                <w:b/>
                <w:sz w:val="24"/>
                <w:szCs w:val="24"/>
              </w:rPr>
              <w:t>. 12. 2017.</w:t>
            </w:r>
          </w:p>
        </w:tc>
        <w:tc>
          <w:tcPr>
            <w:tcW w:w="7401" w:type="dxa"/>
          </w:tcPr>
          <w:p w:rsidR="00E37BDC" w:rsidRDefault="00E37BDC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Odnos i diplomatija SAD-a i SSSR-a u toku Korejskog rata</w:t>
            </w:r>
          </w:p>
        </w:tc>
      </w:tr>
      <w:tr w:rsidR="00E37BDC" w:rsidTr="00502A62">
        <w:tc>
          <w:tcPr>
            <w:tcW w:w="1615" w:type="dxa"/>
            <w:vMerge/>
          </w:tcPr>
          <w:p w:rsidR="00E37BDC" w:rsidRDefault="00E37BDC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1" w:type="dxa"/>
          </w:tcPr>
          <w:p w:rsidR="00E37BDC" w:rsidRDefault="00E37BDC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Diplomatija učesnika Suecke krize</w:t>
            </w:r>
          </w:p>
        </w:tc>
      </w:tr>
      <w:tr w:rsidR="00E37BDC" w:rsidTr="00502A62">
        <w:tc>
          <w:tcPr>
            <w:tcW w:w="1615" w:type="dxa"/>
            <w:vMerge/>
          </w:tcPr>
          <w:p w:rsidR="00E37BDC" w:rsidRDefault="00E37BDC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1" w:type="dxa"/>
          </w:tcPr>
          <w:p w:rsidR="00E37BDC" w:rsidRDefault="00E37BDC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Krize u zemljama Varšavskog pakta 1956-1968. godine</w:t>
            </w:r>
          </w:p>
        </w:tc>
      </w:tr>
      <w:tr w:rsidR="00E37BDC" w:rsidTr="00502A62">
        <w:tc>
          <w:tcPr>
            <w:tcW w:w="1615" w:type="dxa"/>
            <w:vMerge/>
          </w:tcPr>
          <w:p w:rsidR="00E37BDC" w:rsidRDefault="00E37BDC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1" w:type="dxa"/>
          </w:tcPr>
          <w:p w:rsidR="00E37BDC" w:rsidRDefault="00E37BDC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Berlinska kriza 1962. godine – diplomatija SAD-a, SSSR-a i evropskih država</w:t>
            </w:r>
          </w:p>
        </w:tc>
      </w:tr>
      <w:tr w:rsidR="00E37BDC" w:rsidTr="00502A62">
        <w:tc>
          <w:tcPr>
            <w:tcW w:w="1615" w:type="dxa"/>
            <w:vMerge/>
          </w:tcPr>
          <w:p w:rsidR="00E37BDC" w:rsidRDefault="00E37BDC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1" w:type="dxa"/>
          </w:tcPr>
          <w:p w:rsidR="00E37BDC" w:rsidRDefault="00E37BDC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Niksonova triangularna diplomatija</w:t>
            </w:r>
          </w:p>
        </w:tc>
      </w:tr>
    </w:tbl>
    <w:p w:rsidR="00E37BDC" w:rsidRPr="00C649D8" w:rsidRDefault="00E37BDC" w:rsidP="00E37B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F16" w:rsidRPr="00E37BDC" w:rsidRDefault="00B65F16" w:rsidP="00E37BD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65F16" w:rsidRPr="00E37BDC">
      <w:headerReference w:type="default" r:id="rId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9D8" w:rsidRDefault="00E37BDC" w:rsidP="00C649D8">
    <w:pPr>
      <w:pStyle w:val="Header"/>
      <w:jc w:val="center"/>
    </w:pPr>
    <w:r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5FE91440" wp14:editId="0BBAD157">
          <wp:extent cx="790575" cy="1409700"/>
          <wp:effectExtent l="0" t="0" r="9525" b="0"/>
          <wp:docPr id="1" name="Picture 1" descr="FP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P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DC"/>
    <w:rsid w:val="00B65F16"/>
    <w:rsid w:val="00E3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1901E-1E6A-4AD7-9B43-63238085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BDC"/>
    <w:pPr>
      <w:tabs>
        <w:tab w:val="center" w:pos="4513"/>
        <w:tab w:val="right" w:pos="9026"/>
      </w:tabs>
      <w:spacing w:after="0" w:line="240" w:lineRule="auto"/>
    </w:pPr>
    <w:rPr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E37BDC"/>
    <w:rPr>
      <w:lang w:val="sr-Latn-CS"/>
    </w:rPr>
  </w:style>
  <w:style w:type="table" w:customStyle="1" w:styleId="TableGridLight1">
    <w:name w:val="Table Grid Light1"/>
    <w:basedOn w:val="TableNormal"/>
    <w:uiPriority w:val="40"/>
    <w:rsid w:val="00E37BDC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2017-10-05T09:36:00Z</dcterms:created>
  <dcterms:modified xsi:type="dcterms:W3CDTF">2017-10-05T09:38:00Z</dcterms:modified>
</cp:coreProperties>
</file>